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228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65BA870C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HS9010P</w:t>
      </w:r>
    </w:p>
    <w:p w14:paraId="3FDBD491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6F768628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Tekst specyfikacji oferty</w:t>
      </w:r>
    </w:p>
    <w:p w14:paraId="31059150" w14:textId="77777777" w:rsidR="00842B31" w:rsidRDefault="00842B31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HS9010PX3</w:t>
      </w:r>
    </w:p>
    <w:p w14:paraId="3DA46961" w14:textId="77777777" w:rsidR="00D1652C" w:rsidRDefault="00D1652C" w:rsidP="00D1652C"/>
    <w:p w14:paraId="676B745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Zgodność z dyrektywą (2014/34/UE):</w:t>
      </w:r>
    </w:p>
    <w:p w14:paraId="205C3AF4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0D4E5F56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12AC1EAB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02130FA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4460E320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53F629A7" w14:textId="77777777" w:rsidR="007B4FBE" w:rsidRDefault="007B4FBE" w:rsidP="007B4FBE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otoczenia: -10°C ~ +45°C</w:t>
      </w:r>
    </w:p>
    <w:p w14:paraId="25A8BC25" w14:textId="77777777" w:rsidR="00D1652C" w:rsidRPr="00D1652C" w:rsidRDefault="00D1652C" w:rsidP="00D1652C"/>
    <w:p w14:paraId="55468E10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Opis produktu</w:t>
      </w:r>
    </w:p>
    <w:p w14:paraId="0EC4E59D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Model HS9010PX3 jest przeznaczony do intensywnej eksploatacji wewnątrz średniej wielkości obiektów.</w:t>
      </w:r>
    </w:p>
    <w:p w14:paraId="32A97DCB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 środowisk wymagających zgodności z ATEX kat. 3 G/D</w:t>
      </w:r>
    </w:p>
    <w:p w14:paraId="2B4BB2B5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napędu bramy – w oparciu o przekładnię z kołem zębatym na wale napędowym, który wprawia w ruch w górę lub w dół boczne pasy ustalające, co eliminuje konieczność zastosowania balastu w połaci bramy oraz pasów napinających.</w:t>
      </w:r>
    </w:p>
    <w:p w14:paraId="12139B0E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kolumn bocznych zapewnia doskonałe uszczelnienie ze wszystkich 4 stron, co przekłada się na zmniejszenie strat ciepła.</w:t>
      </w:r>
    </w:p>
    <w:p w14:paraId="15301EA3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Wszystkie części metalowe wykonane ze stali nierdzewnej AISI304.</w:t>
      </w:r>
    </w:p>
    <w:p w14:paraId="72140FA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otwierania wynosi do 1,0 m/s. </w:t>
      </w:r>
    </w:p>
    <w:p w14:paraId="06AA7675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zamykania wynosi 1,0 m/s.</w:t>
      </w:r>
    </w:p>
    <w:p w14:paraId="548F1DE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Konstrukcja bramy jest odporna na nadciśnienia oraz podciśnienia w określonych obszarach.</w:t>
      </w:r>
    </w:p>
    <w:p w14:paraId="1179FD22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Fotokomórki na podczerwień klasy Ex ia w kolumnach bocznych w odległości 300 mm od podłogi.</w:t>
      </w:r>
    </w:p>
    <w:p w14:paraId="0FF0C444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Wymiary: Min.: 1000 mm x 2000 mm, maks.: 5500 x 5500 mm</w:t>
      </w:r>
    </w:p>
    <w:p w14:paraId="22A6200C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Odporność na obciążenie wiatrem: (EN 12424) klasa 1 (300 Pa (N/m²))</w:t>
      </w:r>
    </w:p>
    <w:p w14:paraId="5A2840CD" w14:textId="77777777" w:rsidR="006764C0" w:rsidRPr="00714B48" w:rsidRDefault="00842B31" w:rsidP="006764C0">
      <w:pPr>
        <w:pStyle w:val="ListBullet"/>
        <w:bidi w:val="0"/>
      </w:pPr>
      <w:bookmarkStart w:id="3" w:name="_Hlk78454606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wody: (EN 12425) klasa 3 (&gt;50 Pa (N/m²))</w:t>
      </w:r>
    </w:p>
    <w:bookmarkEnd w:id="3"/>
    <w:p w14:paraId="554AED8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powietrza: (EN 12426) klasa 1 (24 m³/m²/godz. przy 50 Pa) dla bram do 3500 x 3500 mm</w:t>
      </w:r>
    </w:p>
    <w:p w14:paraId="368689C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Współczynnik przenikania ciepła: (EN 12428) 6,02 W/(m²K)</w:t>
      </w:r>
    </w:p>
    <w:p w14:paraId="6260E3F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Zakres temperatur roboczych: od -10°C do +45°C</w:t>
      </w:r>
    </w:p>
    <w:p w14:paraId="3A1790C4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Połać antystatyczna w kolorze czarnym RAL9005 (lub zbliżonym)</w:t>
      </w:r>
    </w:p>
    <w:p w14:paraId="351994F5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 połać bramy bez wystających elementów.</w:t>
      </w:r>
    </w:p>
    <w:p w14:paraId="3174481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Elastyczna, miękka belka dolna z iskrobezpiecznym przewodowym urządzeniem wykrywającym.</w:t>
      </w:r>
    </w:p>
    <w:p w14:paraId="54FF0A2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Funkcje wybicia połaci i samoczynnego resetowania.</w:t>
      </w:r>
    </w:p>
    <w:p w14:paraId="5734510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Silnik (Ex d o mocy 1,5 kW; poziom ochrony: IP 65) z przetwornicą częstotliwości gwarantuje płynne i niezawodne działanie.</w:t>
      </w:r>
    </w:p>
    <w:p w14:paraId="0D16615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Płynny rozruch/płynne zatrzymanie znacząco wydłużają żywotność silnika.</w:t>
      </w:r>
    </w:p>
    <w:p w14:paraId="2EA1765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Zasilanie napędu: 220–240 V, jednofazowe, 1,5 kW, 16 A (opcja: 400 V, trójfazowe, 1,5 kW, 3 x 16 A)</w:t>
      </w:r>
    </w:p>
    <w:p w14:paraId="0344B2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Ochrona napędu: IP65</w:t>
      </w:r>
    </w:p>
    <w:p w14:paraId="7D8F371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Jednostka sterująca z wyświetlaczem, impulsowymi przyciskami podnoszenia i opuszczania, grzybkowym wyłącznikiem awaryjnym oraz mechanicznym wyłącznikiem głównym.</w:t>
      </w:r>
    </w:p>
    <w:p w14:paraId="7A40F632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Poziom ochrony jednostki sterującej: IP65</w:t>
      </w:r>
    </w:p>
    <w:p w14:paraId="2931DDB8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79139190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EC44A94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4B6E06FA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570E7E5C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62126B95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7B61D00" w14:textId="77777777" w:rsidR="007B4FBE" w:rsidRPr="00714B48" w:rsidRDefault="007B4FBE" w:rsidP="00D139A9">
      <w:pPr>
        <w:pStyle w:val="ListBullet"/>
        <w:numPr>
          <w:ilvl w:val="0"/>
          <w:numId w:val="0"/>
        </w:numPr>
        <w:ind w:left="357"/>
      </w:pPr>
    </w:p>
    <w:p w14:paraId="20837C18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ze stali nierdzewnej </w:t>
      </w:r>
    </w:p>
    <w:p w14:paraId="6F3C583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kolumny bocznej, stal nierdzewna AISI304</w:t>
      </w:r>
    </w:p>
    <w:p w14:paraId="791047D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silnika, stal nierdzewna AISI304</w:t>
      </w:r>
    </w:p>
    <w:p w14:paraId="00A0B64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bębna, stal nierdzewna AISI304</w:t>
      </w:r>
    </w:p>
    <w:p w14:paraId="307DC465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okienek i paneli wizyjnych</w:t>
      </w:r>
    </w:p>
    <w:p w14:paraId="63E4212B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Panel wizyjny o wysokości maks. 350 mm, dwurzędowy</w:t>
      </w:r>
    </w:p>
    <w:p w14:paraId="41D96917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4CA1804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napędu i sterowania</w:t>
      </w:r>
    </w:p>
    <w:p w14:paraId="6AC222D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Sygnał dźwiękowy 24 VAC o sile 80 dB z odległości 1 m (podczas ruchu bramy)</w:t>
      </w:r>
    </w:p>
    <w:p w14:paraId="34BF7B2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Dodatkowa fotokomórka zabezpieczająca</w:t>
      </w:r>
    </w:p>
    <w:p w14:paraId="30E47A56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System UPS jednofazowy, 230 V</w:t>
      </w:r>
    </w:p>
    <w:p w14:paraId="4835EFB0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pracy automatycznej/ręcznej (obejmuje przełącznik na skrzynce sterującej)</w:t>
      </w:r>
    </w:p>
    <w:p w14:paraId="5839007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ręcznego zamykania z otwieraniem/zamykaniem w oparciu o wspólne polecenie ręczne (np. ta sama linka otwiera i zamyka bramę)</w:t>
      </w:r>
    </w:p>
    <w:p w14:paraId="1DD4952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zamykania ręcznego z oddzielnym impulsem (np. 2 przyciski: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7F6BAA0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ręcznym wyborem (przełącznik w zestawie)</w:t>
      </w:r>
    </w:p>
    <w:p w14:paraId="6067923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automatycznym wyborem (2 różne impulsy otwarcia)</w:t>
      </w:r>
    </w:p>
    <w:p w14:paraId="0061D5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Blokada współzależna funkcji/śluza</w:t>
      </w:r>
    </w:p>
    <w:p w14:paraId="444E1094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dostępu i automatyzacji</w:t>
      </w:r>
    </w:p>
    <w:p w14:paraId="01DEDE5B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otwierania klasy ATEX</w:t>
      </w:r>
    </w:p>
    <w:p w14:paraId="5E04E9BA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zatrzymania awaryjnego klasy ATEX </w:t>
      </w:r>
    </w:p>
    <w:p w14:paraId="7D8765E7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1 przyciskiem </w:t>
      </w:r>
    </w:p>
    <w:p w14:paraId="4E5D3DE3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2 przyciskami </w:t>
      </w:r>
    </w:p>
    <w:p w14:paraId="6A1C07C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Wyłącznik linowy klasy ATEX w komplecie z linką o dł. 5 m</w:t>
      </w:r>
    </w:p>
    <w:p w14:paraId="50624C3B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wyłącznika linowego ze stali AISI304 – 3000 mm długości</w:t>
      </w:r>
    </w:p>
    <w:p w14:paraId="66135A75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950 mm</w:t>
      </w:r>
    </w:p>
    <w:p w14:paraId="0F823158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500 mm</w:t>
      </w:r>
    </w:p>
    <w:bookmarkEnd w:id="0"/>
    <w:p w14:paraId="10ABB398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8FC0" w14:textId="77777777" w:rsidR="006E4F75" w:rsidRDefault="006E4F75">
      <w:pPr>
        <w:bidi w:val="0"/>
      </w:pPr>
      <w:r>
        <w:separator/>
      </w:r>
    </w:p>
  </w:endnote>
  <w:endnote w:type="continuationSeparator" w:id="0">
    <w:p w14:paraId="12953D5D" w14:textId="77777777" w:rsidR="006E4F75" w:rsidRDefault="006E4F7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6ED7" w14:textId="77777777" w:rsidR="007B4FBE" w:rsidRDefault="007B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ED50" w14:textId="0EFAA8EA" w:rsidR="006D7444" w:rsidRPr="00441B96" w:rsidRDefault="00D3769B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26300EA" wp14:editId="1897B4AA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6D8FC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26D916" wp14:editId="070B4CAC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E7CE" w14:textId="087C03F6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Tekst specyfikacji oferty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2FFBAC5E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D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73DAE7CE" w14:textId="087C03F6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2FFBAC5E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B358" w14:textId="77777777" w:rsidR="007B4FBE" w:rsidRDefault="007B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712C" w14:textId="77777777" w:rsidR="006E4F75" w:rsidRDefault="006E4F75">
      <w:pPr>
        <w:bidi w:val="0"/>
      </w:pPr>
      <w:r>
        <w:separator/>
      </w:r>
    </w:p>
  </w:footnote>
  <w:footnote w:type="continuationSeparator" w:id="0">
    <w:p w14:paraId="6563AEC5" w14:textId="77777777" w:rsidR="006E4F75" w:rsidRDefault="006E4F7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C3EB" w14:textId="77777777" w:rsidR="007B4FBE" w:rsidRDefault="007B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7E28" w14:textId="24ACF14C" w:rsidR="006D7444" w:rsidRDefault="00D3769B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6EC0DB" wp14:editId="15381C9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22A8" w14:textId="769147D8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C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1C6322A8" w14:textId="769147D8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0E954B3" wp14:editId="3F5DDD49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42761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017B" w14:textId="77777777" w:rsidR="007B4FBE" w:rsidRDefault="007B4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6F9B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1301"/>
    <w:rsid w:val="00546810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A6202"/>
    <w:rsid w:val="006B0298"/>
    <w:rsid w:val="006B1183"/>
    <w:rsid w:val="006C34EF"/>
    <w:rsid w:val="006D7444"/>
    <w:rsid w:val="006E1038"/>
    <w:rsid w:val="006E1502"/>
    <w:rsid w:val="006E4F75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4FBE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1BD3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253BF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CF79B4"/>
    <w:rsid w:val="00D03939"/>
    <w:rsid w:val="00D03B27"/>
    <w:rsid w:val="00D0432B"/>
    <w:rsid w:val="00D10A44"/>
    <w:rsid w:val="00D139A9"/>
    <w:rsid w:val="00D1652C"/>
    <w:rsid w:val="00D25377"/>
    <w:rsid w:val="00D25597"/>
    <w:rsid w:val="00D32D50"/>
    <w:rsid w:val="00D33E81"/>
    <w:rsid w:val="00D3405D"/>
    <w:rsid w:val="00D3423F"/>
    <w:rsid w:val="00D36475"/>
    <w:rsid w:val="00D3769B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B7B5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D70F2"/>
  <w15:docId w15:val="{06C3076F-82F6-42F6-A3D0-FFC3B57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2022-01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pl-PL</Value>
    </Language>
    <_dlc_DocId xmlns="d437ff50-c467-4ae3-a68a-6db448460e13">DN4UV5XDU2V3-267975331-12850</_dlc_DocId>
    <_dlc_DocIdUrl xmlns="d437ff50-c467-4ae3-a68a-6db448460e13">
      <Url>https://www.assaabloyentrance.net/sites/DIS/IDS_Product_Documentation/_layouts/15/DocIdRedir.aspx?ID=DN4UV5XDU2V3-267975331-12850</Url>
      <Description>DN4UV5XDU2V3-267975331-12850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609246-F388-43F7-9FAB-BF05D7A14344}"/>
</file>

<file path=customXml/itemProps2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00AD-5F3F-47F3-A947-3CE961EEA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CC7631-91F7-442B-8506-1BC84C55B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0AB84D0-DDD5-4FF4-9911-8F8FCF7A5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HS9010P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2021-07-30T09:32:00Z</dcterms:created>
  <dcterms:modified xsi:type="dcterms:W3CDTF">2021-07-30T09:32:00Z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4f160285-0658-448a-9759-78388e3da38f</vt:lpwstr>
  </property>
</Properties>
</file>